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0" w:type="pct"/>
        <w:tblLayout w:type="fixed"/>
        <w:tblLook w:val="04A0" w:firstRow="1" w:lastRow="0" w:firstColumn="1" w:lastColumn="0" w:noHBand="0" w:noVBand="1"/>
      </w:tblPr>
      <w:tblGrid>
        <w:gridCol w:w="5299"/>
        <w:gridCol w:w="5042"/>
      </w:tblGrid>
      <w:tr w:rsidR="0082576C" w:rsidRPr="00F630AF" w:rsidTr="0082576C">
        <w:trPr>
          <w:trHeight w:hRule="exact" w:val="1276"/>
        </w:trPr>
        <w:tc>
          <w:tcPr>
            <w:tcW w:w="5534" w:type="dxa"/>
          </w:tcPr>
          <w:p w:rsidR="0082576C" w:rsidRPr="00F630AF" w:rsidRDefault="0082576C" w:rsidP="000E1975">
            <w:pPr>
              <w:pStyle w:val="a6"/>
              <w:tabs>
                <w:tab w:val="clear" w:pos="480"/>
                <w:tab w:val="left" w:pos="708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82576C" w:rsidRPr="00F630AF" w:rsidRDefault="0082576C" w:rsidP="000E1975">
            <w:pPr>
              <w:pStyle w:val="a6"/>
              <w:tabs>
                <w:tab w:val="clear" w:pos="480"/>
                <w:tab w:val="left" w:pos="708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  <w:p w:rsidR="004D37DE" w:rsidRPr="00F630AF" w:rsidRDefault="004D37DE" w:rsidP="000E1975">
            <w:pPr>
              <w:pStyle w:val="a6"/>
              <w:tabs>
                <w:tab w:val="clear" w:pos="480"/>
                <w:tab w:val="left" w:pos="708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  <w:p w:rsidR="004D37DE" w:rsidRPr="00F630AF" w:rsidRDefault="004D37DE" w:rsidP="000E1975">
            <w:pPr>
              <w:pStyle w:val="a6"/>
              <w:tabs>
                <w:tab w:val="clear" w:pos="480"/>
                <w:tab w:val="left" w:pos="708"/>
              </w:tabs>
              <w:jc w:val="right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</w:p>
        </w:tc>
        <w:tc>
          <w:tcPr>
            <w:tcW w:w="5266" w:type="dxa"/>
          </w:tcPr>
          <w:p w:rsidR="00F630AF" w:rsidRDefault="00F630AF" w:rsidP="000E1975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F630AF" w:rsidRDefault="00F630AF" w:rsidP="000E1975">
            <w:pPr>
              <w:jc w:val="right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</w:p>
          <w:p w:rsidR="0082576C" w:rsidRPr="00F630AF" w:rsidRDefault="00045AE9" w:rsidP="000E1975">
            <w:pPr>
              <w:jc w:val="right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F630AF">
              <w:rPr>
                <w:rFonts w:asciiTheme="minorHAnsi" w:hAnsiTheme="minorHAnsi" w:cstheme="minorHAnsi"/>
                <w:sz w:val="16"/>
                <w:szCs w:val="16"/>
              </w:rPr>
              <w:t xml:space="preserve">Форма </w:t>
            </w:r>
            <w:r w:rsidR="00E5161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31</w:t>
            </w:r>
            <w:r w:rsidR="00971216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  <w:p w:rsidR="0082576C" w:rsidRPr="00F630AF" w:rsidRDefault="0082576C" w:rsidP="000E1975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:rsidR="004D37DE" w:rsidRPr="00F630AF" w:rsidRDefault="004D37DE" w:rsidP="0082576C">
      <w:pPr>
        <w:pStyle w:val="a5"/>
        <w:rPr>
          <w:rFonts w:asciiTheme="minorHAnsi" w:hAnsiTheme="minorHAnsi" w:cstheme="minorHAnsi"/>
          <w:szCs w:val="28"/>
          <w:lang w:val="en-US"/>
        </w:rPr>
      </w:pPr>
    </w:p>
    <w:p w:rsidR="0082576C" w:rsidRPr="00F630AF" w:rsidRDefault="0082576C" w:rsidP="0082576C">
      <w:pPr>
        <w:pStyle w:val="a5"/>
        <w:rPr>
          <w:rFonts w:asciiTheme="minorHAnsi" w:hAnsiTheme="minorHAnsi" w:cstheme="minorHAnsi"/>
          <w:szCs w:val="28"/>
        </w:rPr>
      </w:pPr>
      <w:r w:rsidRPr="00F630AF">
        <w:rPr>
          <w:rFonts w:asciiTheme="minorHAnsi" w:hAnsiTheme="minorHAnsi" w:cstheme="minorHAnsi"/>
          <w:szCs w:val="28"/>
        </w:rPr>
        <w:t>ТАРИФ</w:t>
      </w:r>
    </w:p>
    <w:p w:rsidR="0082576C" w:rsidRPr="00F630AF" w:rsidRDefault="0082576C" w:rsidP="0082576C">
      <w:pPr>
        <w:pStyle w:val="a5"/>
        <w:rPr>
          <w:rFonts w:asciiTheme="minorHAnsi" w:hAnsiTheme="minorHAnsi" w:cstheme="minorHAnsi"/>
          <w:szCs w:val="28"/>
        </w:rPr>
      </w:pPr>
      <w:r w:rsidRPr="00F630AF">
        <w:rPr>
          <w:rFonts w:asciiTheme="minorHAnsi" w:hAnsiTheme="minorHAnsi" w:cstheme="minorHAnsi"/>
          <w:szCs w:val="28"/>
        </w:rPr>
        <w:t xml:space="preserve">Потребительский кредит (в наличной форме) Плюс «Универсальный» </w:t>
      </w:r>
    </w:p>
    <w:p w:rsidR="004D37DE" w:rsidRPr="00F630AF" w:rsidRDefault="004D37DE" w:rsidP="004D37DE">
      <w:pPr>
        <w:rPr>
          <w:rFonts w:asciiTheme="minorHAnsi" w:hAnsiTheme="minorHAnsi" w:cstheme="minorHAnsi"/>
        </w:rPr>
      </w:pPr>
    </w:p>
    <w:p w:rsidR="00F1385E" w:rsidRPr="00F630AF" w:rsidRDefault="007D4670" w:rsidP="004D37DE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</w:t>
      </w:r>
      <w:r w:rsidR="00F1385E" w:rsidRPr="00F630AF">
        <w:rPr>
          <w:rFonts w:asciiTheme="minorHAnsi" w:hAnsiTheme="minorHAnsi" w:cstheme="minorHAnsi"/>
          <w:sz w:val="20"/>
        </w:rPr>
        <w:t xml:space="preserve">действуют для договоров, заключенных с 09.10.2013г. с учетом изменений от </w:t>
      </w:r>
      <w:r w:rsidR="00182C67" w:rsidRPr="00182C67">
        <w:rPr>
          <w:rFonts w:asciiTheme="minorHAnsi" w:hAnsiTheme="minorHAnsi" w:cstheme="minorHAnsi"/>
          <w:sz w:val="20"/>
        </w:rPr>
        <w:t>16</w:t>
      </w:r>
      <w:r w:rsidR="009932E3" w:rsidRPr="00F630AF">
        <w:rPr>
          <w:rFonts w:asciiTheme="minorHAnsi" w:hAnsiTheme="minorHAnsi" w:cstheme="minorHAnsi"/>
          <w:sz w:val="20"/>
        </w:rPr>
        <w:t>.</w:t>
      </w:r>
      <w:r w:rsidR="00F630AF" w:rsidRPr="00F630AF">
        <w:rPr>
          <w:rFonts w:asciiTheme="minorHAnsi" w:hAnsiTheme="minorHAnsi" w:cstheme="minorHAnsi"/>
          <w:sz w:val="20"/>
        </w:rPr>
        <w:t>0</w:t>
      </w:r>
      <w:r w:rsidR="00182C67" w:rsidRPr="00182C67">
        <w:rPr>
          <w:rFonts w:asciiTheme="minorHAnsi" w:hAnsiTheme="minorHAnsi" w:cstheme="minorHAnsi"/>
          <w:sz w:val="20"/>
        </w:rPr>
        <w:t>9</w:t>
      </w:r>
      <w:r w:rsidR="009932E3" w:rsidRPr="00F630AF">
        <w:rPr>
          <w:rFonts w:asciiTheme="minorHAnsi" w:hAnsiTheme="minorHAnsi" w:cstheme="minorHAnsi"/>
          <w:sz w:val="20"/>
        </w:rPr>
        <w:t>.</w:t>
      </w:r>
      <w:r w:rsidR="00E51611" w:rsidRPr="00E51611">
        <w:rPr>
          <w:rFonts w:asciiTheme="minorHAnsi" w:hAnsiTheme="minorHAnsi" w:cstheme="minorHAnsi"/>
          <w:sz w:val="20"/>
        </w:rPr>
        <w:t>20</w:t>
      </w:r>
      <w:r w:rsidR="009932E3" w:rsidRPr="00F630AF">
        <w:rPr>
          <w:rFonts w:asciiTheme="minorHAnsi" w:hAnsiTheme="minorHAnsi" w:cstheme="minorHAnsi"/>
          <w:sz w:val="20"/>
        </w:rPr>
        <w:t>1</w:t>
      </w:r>
      <w:r w:rsidR="00F630AF" w:rsidRPr="00F630AF">
        <w:rPr>
          <w:rFonts w:asciiTheme="minorHAnsi" w:hAnsiTheme="minorHAnsi" w:cstheme="minorHAnsi"/>
          <w:sz w:val="20"/>
        </w:rPr>
        <w:t>4</w:t>
      </w:r>
      <w:r w:rsidR="00F1385E" w:rsidRPr="00F630AF">
        <w:rPr>
          <w:rFonts w:asciiTheme="minorHAnsi" w:hAnsiTheme="minorHAnsi" w:cstheme="minorHAnsi"/>
          <w:sz w:val="20"/>
        </w:rPr>
        <w:t>г.)*</w:t>
      </w:r>
    </w:p>
    <w:tbl>
      <w:tblPr>
        <w:tblW w:w="5088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5"/>
        <w:gridCol w:w="1880"/>
        <w:gridCol w:w="551"/>
        <w:gridCol w:w="586"/>
        <w:gridCol w:w="586"/>
        <w:gridCol w:w="691"/>
        <w:gridCol w:w="600"/>
        <w:gridCol w:w="691"/>
        <w:gridCol w:w="691"/>
        <w:gridCol w:w="691"/>
        <w:gridCol w:w="691"/>
        <w:gridCol w:w="693"/>
        <w:gridCol w:w="831"/>
        <w:gridCol w:w="679"/>
      </w:tblGrid>
      <w:tr w:rsidR="0082576C" w:rsidRPr="00F630AF" w:rsidTr="0082576C">
        <w:trPr>
          <w:cantSplit/>
          <w:trHeight w:val="415"/>
        </w:trPr>
        <w:tc>
          <w:tcPr>
            <w:tcW w:w="220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045AE9" w:rsidP="00F1385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F630AF">
              <w:rPr>
                <w:rFonts w:asciiTheme="minorHAnsi" w:hAnsiTheme="minorHAnsi" w:cstheme="minorHAnsi"/>
                <w:sz w:val="20"/>
              </w:rPr>
              <w:t>(</w:t>
            </w:r>
            <w:r w:rsidR="0082576C" w:rsidRPr="00F630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  <w:proofErr w:type="gramEnd"/>
          </w:p>
        </w:tc>
        <w:tc>
          <w:tcPr>
            <w:tcW w:w="911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Процентная ставка (годовых)</w:t>
            </w:r>
            <w:r w:rsidRPr="00F630AF">
              <w:rPr>
                <w:rStyle w:val="a8"/>
                <w:rFonts w:asciiTheme="minorHAnsi" w:hAnsiTheme="minorHAnsi" w:cstheme="minorHAnsi"/>
                <w:b/>
                <w:sz w:val="16"/>
                <w:szCs w:val="18"/>
              </w:rPr>
              <w:footnoteReference w:id="1"/>
            </w:r>
            <w:r w:rsidRPr="00F630AF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 </w:t>
            </w:r>
          </w:p>
        </w:tc>
        <w:tc>
          <w:tcPr>
            <w:tcW w:w="267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2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16,9%</w:t>
            </w:r>
          </w:p>
        </w:tc>
        <w:tc>
          <w:tcPr>
            <w:tcW w:w="284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6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17,9%</w:t>
            </w:r>
          </w:p>
        </w:tc>
        <w:tc>
          <w:tcPr>
            <w:tcW w:w="284" w:type="pct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6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18,9%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19,9%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54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21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8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24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29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2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32,9%</w:t>
            </w:r>
          </w:p>
        </w:tc>
        <w:tc>
          <w:tcPr>
            <w:tcW w:w="335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2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34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6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7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39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40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44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  <w:tc>
          <w:tcPr>
            <w:tcW w:w="331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49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,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9%</w:t>
            </w:r>
          </w:p>
        </w:tc>
      </w:tr>
      <w:tr w:rsidR="0082576C" w:rsidRPr="00F630AF" w:rsidTr="0082576C">
        <w:trPr>
          <w:cantSplit/>
          <w:trHeight w:val="415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bCs/>
                <w:sz w:val="16"/>
                <w:szCs w:val="18"/>
              </w:rPr>
              <w:t>Срок кредитования (месяцев)</w:t>
            </w:r>
          </w:p>
        </w:tc>
        <w:tc>
          <w:tcPr>
            <w:tcW w:w="3135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12, 18, 24, 36, 48, 60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10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12, 18, 24, 36, 48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-108" w:right="-28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12, 18, 24, 36</w:t>
            </w:r>
          </w:p>
        </w:tc>
      </w:tr>
      <w:tr w:rsidR="0082576C" w:rsidRPr="00F630AF" w:rsidTr="0082576C">
        <w:trPr>
          <w:cantSplit/>
          <w:trHeight w:val="276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3.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 xml:space="preserve">Комиссия за предоставление кредита </w:t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Не взимается</w:t>
            </w:r>
          </w:p>
        </w:tc>
      </w:tr>
      <w:tr w:rsidR="0082576C" w:rsidRPr="00F630AF" w:rsidTr="0082576C">
        <w:trPr>
          <w:cantSplit/>
          <w:trHeight w:val="180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4.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Сумма кредита</w:t>
            </w:r>
            <w:r w:rsidRPr="00F630AF">
              <w:rPr>
                <w:rStyle w:val="a8"/>
                <w:rFonts w:asciiTheme="minorHAnsi" w:hAnsiTheme="minorHAnsi" w:cstheme="minorHAnsi"/>
                <w:color w:val="FFFFFF"/>
                <w:sz w:val="16"/>
                <w:szCs w:val="18"/>
              </w:rPr>
              <w:footnoteReference w:id="2"/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33" w:right="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 xml:space="preserve">От 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20 000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 xml:space="preserve">до 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500 000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val="en-US"/>
              </w:rPr>
              <w:t>2</w:t>
            </w: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рублей</w:t>
            </w:r>
          </w:p>
        </w:tc>
      </w:tr>
      <w:tr w:rsidR="0082576C" w:rsidRPr="00F630AF" w:rsidTr="0082576C">
        <w:trPr>
          <w:cantSplit/>
          <w:trHeight w:val="180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5.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Штраф за несвоевременное и/или неполное погашение Задолженности,</w:t>
            </w:r>
            <w:r w:rsidRPr="00F630AF">
              <w:rPr>
                <w:rStyle w:val="a8"/>
                <w:rFonts w:asciiTheme="minorHAnsi" w:hAnsiTheme="minorHAnsi" w:cstheme="minorHAnsi"/>
                <w:color w:val="FFFFFF"/>
                <w:sz w:val="16"/>
                <w:szCs w:val="18"/>
              </w:rPr>
              <w:t xml:space="preserve">, </w:t>
            </w: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подлежавшей погашению в текущем месяце</w:t>
            </w:r>
            <w:r w:rsidRPr="00F630AF">
              <w:rPr>
                <w:rStyle w:val="a8"/>
                <w:rFonts w:asciiTheme="minorHAnsi" w:hAnsiTheme="minorHAnsi" w:cstheme="minorHAnsi"/>
                <w:sz w:val="16"/>
                <w:szCs w:val="18"/>
              </w:rPr>
              <w:footnoteReference w:id="3"/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-5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1 100 рублей,</w:t>
            </w: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2576C" w:rsidRPr="00F630AF" w:rsidRDefault="0082576C" w:rsidP="000E1975">
            <w:pPr>
              <w:spacing w:before="120" w:after="120"/>
              <w:ind w:left="72" w:right="-5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но не более 50% от суммы просроченной задолженности</w:t>
            </w:r>
          </w:p>
        </w:tc>
      </w:tr>
      <w:tr w:rsidR="0082576C" w:rsidRPr="00F630AF" w:rsidTr="0082576C">
        <w:trPr>
          <w:cantSplit/>
          <w:trHeight w:val="180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6.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576C" w:rsidRPr="00E51611" w:rsidRDefault="0082576C" w:rsidP="00E51611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  <w:lang w:val="en-US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Досрочное погашение кредита</w:t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sz w:val="18"/>
                <w:szCs w:val="18"/>
              </w:rPr>
              <w:t>Возможно со дня, следующего за днем выдачи кредита</w:t>
            </w:r>
          </w:p>
        </w:tc>
      </w:tr>
      <w:tr w:rsidR="0082576C" w:rsidRPr="00F630AF" w:rsidTr="0082576C">
        <w:trPr>
          <w:cantSplit/>
          <w:trHeight w:val="464"/>
        </w:trPr>
        <w:tc>
          <w:tcPr>
            <w:tcW w:w="220" w:type="pct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7.</w:t>
            </w: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Комиссия за полное/частичное досрочное погашение Кредита</w:t>
            </w:r>
          </w:p>
        </w:tc>
        <w:tc>
          <w:tcPr>
            <w:tcW w:w="3869" w:type="pct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Не взимается</w:t>
            </w:r>
          </w:p>
        </w:tc>
      </w:tr>
      <w:tr w:rsidR="0082576C" w:rsidRPr="00F630AF" w:rsidTr="0082576C">
        <w:trPr>
          <w:cantSplit/>
          <w:trHeight w:val="394"/>
        </w:trPr>
        <w:tc>
          <w:tcPr>
            <w:tcW w:w="22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8.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rPr>
                <w:rFonts w:asciiTheme="minorHAnsi" w:hAnsiTheme="minorHAnsi" w:cstheme="minorHAnsi"/>
                <w:sz w:val="16"/>
                <w:szCs w:val="18"/>
              </w:rPr>
            </w:pPr>
            <w:r w:rsidRPr="00F630AF">
              <w:rPr>
                <w:rFonts w:asciiTheme="minorHAnsi" w:hAnsiTheme="minorHAnsi" w:cstheme="minorHAnsi"/>
                <w:sz w:val="16"/>
                <w:szCs w:val="18"/>
              </w:rPr>
              <w:t>Безналичный перевод денежных средств (по территории РФ)</w:t>
            </w:r>
            <w:r w:rsidRPr="00F630AF">
              <w:rPr>
                <w:rStyle w:val="a8"/>
                <w:rFonts w:asciiTheme="minorHAnsi" w:hAnsiTheme="minorHAnsi" w:cstheme="minorHAnsi"/>
                <w:sz w:val="16"/>
                <w:szCs w:val="18"/>
              </w:rPr>
              <w:footnoteReference w:id="4"/>
            </w:r>
          </w:p>
        </w:tc>
        <w:tc>
          <w:tcPr>
            <w:tcW w:w="3869" w:type="pct"/>
            <w:gridSpan w:val="1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82576C" w:rsidRPr="00F630AF" w:rsidRDefault="0082576C" w:rsidP="000E1975">
            <w:pPr>
              <w:spacing w:before="120" w:after="120"/>
              <w:ind w:left="72" w:right="71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30AF">
              <w:rPr>
                <w:rFonts w:asciiTheme="minorHAnsi" w:hAnsiTheme="minorHAnsi" w:cstheme="minorHAnsi"/>
                <w:b/>
                <w:sz w:val="18"/>
                <w:szCs w:val="18"/>
              </w:rPr>
              <w:t>Комиссия не взимается</w:t>
            </w:r>
          </w:p>
        </w:tc>
      </w:tr>
    </w:tbl>
    <w:p w:rsidR="00C660C8" w:rsidRDefault="00C660C8"/>
    <w:sectPr w:rsidR="00C660C8" w:rsidSect="00F630AF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CD0" w:rsidRDefault="00CC7CD0" w:rsidP="0082576C">
      <w:r>
        <w:separator/>
      </w:r>
    </w:p>
  </w:endnote>
  <w:endnote w:type="continuationSeparator" w:id="0">
    <w:p w:rsidR="00CC7CD0" w:rsidRDefault="00CC7CD0" w:rsidP="0082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 Inspira">
    <w:altName w:val="Calibri"/>
    <w:charset w:val="CC"/>
    <w:family w:val="swiss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tonda">
    <w:altName w:val="Courier New"/>
    <w:charset w:val="00"/>
    <w:family w:val="auto"/>
    <w:pitch w:val="variable"/>
    <w:sig w:usb0="00000001" w:usb1="00000000" w:usb2="00000000" w:usb3="00000000" w:csb0="00000005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Journal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CD0" w:rsidRDefault="00CC7CD0" w:rsidP="0082576C">
      <w:r>
        <w:separator/>
      </w:r>
    </w:p>
  </w:footnote>
  <w:footnote w:type="continuationSeparator" w:id="0">
    <w:p w:rsidR="00CC7CD0" w:rsidRDefault="00CC7CD0" w:rsidP="0082576C">
      <w:r>
        <w:continuationSeparator/>
      </w:r>
    </w:p>
  </w:footnote>
  <w:footnote w:id="1">
    <w:p w:rsidR="007F3367" w:rsidRPr="00F630AF" w:rsidRDefault="007F3367" w:rsidP="007F3367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>*</w:t>
      </w:r>
      <w:r w:rsidRPr="00F630AF">
        <w:rPr>
          <w:rFonts w:asciiTheme="minorHAnsi" w:hAnsiTheme="minorHAnsi" w:cstheme="minorHAnsi"/>
          <w:sz w:val="16"/>
          <w:szCs w:val="16"/>
        </w:rPr>
        <w:tab/>
        <w:t xml:space="preserve">Тариф применяется в случае, если Анкета физического лица была оформлена и подписана Клиентом с 09.10.2013 включительно,  либо если решение о предоставлении кредита принято Банком начиная с 09.10.2013г.  </w:t>
      </w:r>
    </w:p>
    <w:p w:rsidR="0082576C" w:rsidRPr="00F630AF" w:rsidRDefault="0082576C" w:rsidP="0082576C">
      <w:pPr>
        <w:pStyle w:val="a3"/>
        <w:tabs>
          <w:tab w:val="left" w:pos="540"/>
        </w:tabs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sz w:val="16"/>
          <w:szCs w:val="16"/>
        </w:rPr>
        <w:tab/>
        <w:t xml:space="preserve">Срок кредитования и тип применяемого тарифа, устанавливающий размер процентной ставки, определяется Банком на основании предоставленных Клиентом документов и проведенной оценки кредитоспособности Клиента и указывается в Договоре. </w:t>
      </w:r>
    </w:p>
  </w:footnote>
  <w:footnote w:id="2">
    <w:p w:rsidR="0082576C" w:rsidRPr="00F630AF" w:rsidRDefault="0082576C" w:rsidP="004D37DE">
      <w:pPr>
        <w:pStyle w:val="a3"/>
        <w:tabs>
          <w:tab w:val="left" w:pos="540"/>
        </w:tabs>
        <w:ind w:left="567" w:hanging="567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sz w:val="16"/>
          <w:szCs w:val="16"/>
        </w:rPr>
        <w:tab/>
        <w:t>При получении кредита в кассе Банка. При получении через Почту России максимальная сумма кредита составляет</w:t>
      </w:r>
      <w:r w:rsidR="004D37DE" w:rsidRPr="00F630AF">
        <w:rPr>
          <w:rFonts w:asciiTheme="minorHAnsi" w:hAnsiTheme="minorHAnsi" w:cstheme="minorHAnsi"/>
          <w:sz w:val="16"/>
          <w:szCs w:val="16"/>
        </w:rPr>
        <w:t xml:space="preserve"> </w:t>
      </w:r>
      <w:r w:rsidRPr="00F630AF">
        <w:rPr>
          <w:rFonts w:asciiTheme="minorHAnsi" w:hAnsiTheme="minorHAnsi" w:cstheme="minorHAnsi"/>
          <w:sz w:val="16"/>
          <w:szCs w:val="16"/>
        </w:rPr>
        <w:t>100 000 рублей. Для заявителей, чье место работы и фактический адрес проживания находятся в городе, где отсутствует касса Банка, максимальная сумма кредита для получения через Почту России составляет 250 000 рублей.</w:t>
      </w:r>
    </w:p>
  </w:footnote>
  <w:footnote w:id="3">
    <w:p w:rsidR="0082576C" w:rsidRPr="00F630AF" w:rsidRDefault="0082576C" w:rsidP="0082576C">
      <w:pPr>
        <w:pStyle w:val="a3"/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sz w:val="16"/>
          <w:szCs w:val="16"/>
        </w:rPr>
        <w:tab/>
        <w:t xml:space="preserve">Штраф начисляется на 5-й (Пятый) день после установленной Договором Даты платежа в соответствующем месяце, если на этот день остаток неуплаченной в срок Задолженности превышает 10% (Десять процентов) от суммы Очередного платежа, подлежавшего погашению в текущем месяце.  </w:t>
      </w:r>
    </w:p>
    <w:p w:rsidR="0082576C" w:rsidRPr="00F630AF" w:rsidRDefault="0082576C" w:rsidP="0082576C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 xml:space="preserve">До даты погашения неуплаченной в срок Задолженности или до тех пор, пока остаток неуплаченной в срок Задолженности станет меньше или равен 10% (Десять процентов) от суммы Очередного платежа, штраф может быть начислен ещё 2 (Два) раза: </w:t>
      </w:r>
    </w:p>
    <w:p w:rsidR="0082576C" w:rsidRPr="00F630AF" w:rsidRDefault="0082576C" w:rsidP="00F630AF">
      <w:pPr>
        <w:numPr>
          <w:ilvl w:val="0"/>
          <w:numId w:val="1"/>
        </w:numPr>
        <w:tabs>
          <w:tab w:val="clear" w:pos="1260"/>
          <w:tab w:val="num" w:pos="993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 xml:space="preserve">второй раз, на 5-ый (Пятый) день после установленной Договором Даты платежа, если остаток Задолженности по Ежемесячному платежу, подлежавшему погашению 2 (Две) Даты платежа назад, превысит 10% (Десять процентов) от суммы Очередного платежа, </w:t>
      </w:r>
    </w:p>
    <w:p w:rsidR="0082576C" w:rsidRPr="00F630AF" w:rsidRDefault="0082576C" w:rsidP="00F630AF">
      <w:pPr>
        <w:numPr>
          <w:ilvl w:val="0"/>
          <w:numId w:val="1"/>
        </w:numPr>
        <w:tabs>
          <w:tab w:val="clear" w:pos="1260"/>
          <w:tab w:val="num" w:pos="993"/>
        </w:tabs>
        <w:ind w:left="851" w:hanging="284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Fonts w:asciiTheme="minorHAnsi" w:hAnsiTheme="minorHAnsi" w:cstheme="minorHAnsi"/>
          <w:sz w:val="16"/>
          <w:szCs w:val="16"/>
        </w:rPr>
        <w:t>третий раз, на 5-ый (Пятый) день после установленной Договором Даты платежа, если остаток Задолженности по Ежемесячному платежу, подлежавшему погашению 3 (Три) Даты платежа назад, превысит 10% (Десять процентов) от суммы Очередного платежа.</w:t>
      </w:r>
    </w:p>
    <w:p w:rsidR="00F630AF" w:rsidRPr="00F630AF" w:rsidRDefault="00E51611" w:rsidP="00F630AF">
      <w:pPr>
        <w:ind w:left="540"/>
        <w:jc w:val="both"/>
        <w:rPr>
          <w:rFonts w:asciiTheme="minorHAnsi" w:hAnsiTheme="minorHAnsi" w:cstheme="minorHAnsi"/>
          <w:sz w:val="16"/>
          <w:szCs w:val="16"/>
        </w:rPr>
      </w:pPr>
      <w:r w:rsidRPr="00E51611">
        <w:rPr>
          <w:rFonts w:ascii="Calibri" w:hAnsi="Calibri" w:cs="Calibri"/>
          <w:sz w:val="16"/>
          <w:szCs w:val="16"/>
        </w:rPr>
        <w:t xml:space="preserve">Для кредитов, право </w:t>
      </w:r>
      <w:proofErr w:type="gramStart"/>
      <w:r w:rsidRPr="00E51611">
        <w:rPr>
          <w:rFonts w:ascii="Calibri" w:hAnsi="Calibri" w:cs="Calibri"/>
          <w:sz w:val="16"/>
          <w:szCs w:val="16"/>
        </w:rPr>
        <w:t>тр</w:t>
      </w:r>
      <w:r w:rsidR="00182C67">
        <w:rPr>
          <w:rFonts w:ascii="Calibri" w:hAnsi="Calibri" w:cs="Calibri"/>
          <w:sz w:val="16"/>
          <w:szCs w:val="16"/>
        </w:rPr>
        <w:t>ебования</w:t>
      </w:r>
      <w:proofErr w:type="gramEnd"/>
      <w:r w:rsidR="00182C67">
        <w:rPr>
          <w:rFonts w:ascii="Calibri" w:hAnsi="Calibri" w:cs="Calibri"/>
          <w:sz w:val="16"/>
          <w:szCs w:val="16"/>
        </w:rPr>
        <w:t xml:space="preserve"> по которым перешло в </w:t>
      </w:r>
      <w:r w:rsidR="00182C67">
        <w:rPr>
          <w:rFonts w:ascii="Calibri" w:hAnsi="Calibri" w:cs="Calibri"/>
          <w:sz w:val="16"/>
          <w:szCs w:val="16"/>
        </w:rPr>
        <w:t>ОА</w:t>
      </w:r>
      <w:bookmarkStart w:id="0" w:name="_GoBack"/>
      <w:bookmarkEnd w:id="0"/>
      <w:r w:rsidRPr="00E51611">
        <w:rPr>
          <w:rFonts w:ascii="Calibri" w:hAnsi="Calibri" w:cs="Calibri"/>
          <w:sz w:val="16"/>
          <w:szCs w:val="16"/>
        </w:rPr>
        <w:t>О ИКБ «</w:t>
      </w:r>
      <w:proofErr w:type="spellStart"/>
      <w:r w:rsidRPr="00E51611">
        <w:rPr>
          <w:rFonts w:ascii="Calibri" w:hAnsi="Calibri" w:cs="Calibri"/>
          <w:sz w:val="16"/>
          <w:szCs w:val="16"/>
        </w:rPr>
        <w:t>Совкомбанк</w:t>
      </w:r>
      <w:proofErr w:type="spellEnd"/>
      <w:r w:rsidRPr="00E51611">
        <w:rPr>
          <w:rFonts w:ascii="Calibri" w:hAnsi="Calibri" w:cs="Calibri"/>
          <w:sz w:val="16"/>
          <w:szCs w:val="16"/>
        </w:rPr>
        <w:t xml:space="preserve">», при нарушении срока возврата кредита (части кредита) уплачивается </w:t>
      </w:r>
      <w:r w:rsidR="00C4489B">
        <w:rPr>
          <w:rFonts w:ascii="Calibri" w:hAnsi="Calibri" w:cs="Calibri"/>
          <w:sz w:val="16"/>
          <w:szCs w:val="16"/>
        </w:rPr>
        <w:t>неустойка в виде пени: 20% (двадцать процентов) годовых от суммы остатка задолженности по основному долгу за каждый календарный день просрочки</w:t>
      </w:r>
      <w:r w:rsidRPr="00E51611">
        <w:rPr>
          <w:rFonts w:ascii="Calibri" w:hAnsi="Calibri" w:cs="Calibri"/>
          <w:sz w:val="16"/>
          <w:szCs w:val="16"/>
        </w:rPr>
        <w:t>.</w:t>
      </w:r>
    </w:p>
  </w:footnote>
  <w:footnote w:id="4">
    <w:p w:rsidR="0082576C" w:rsidRPr="00F630AF" w:rsidRDefault="0082576C" w:rsidP="004D37DE">
      <w:pPr>
        <w:pStyle w:val="a3"/>
        <w:ind w:left="540" w:hanging="540"/>
        <w:jc w:val="both"/>
        <w:rPr>
          <w:rFonts w:asciiTheme="minorHAnsi" w:hAnsiTheme="minorHAnsi" w:cstheme="minorHAnsi"/>
          <w:sz w:val="16"/>
          <w:szCs w:val="16"/>
        </w:rPr>
      </w:pPr>
      <w:r w:rsidRPr="00F630AF">
        <w:rPr>
          <w:rStyle w:val="a8"/>
          <w:rFonts w:asciiTheme="minorHAnsi" w:hAnsiTheme="minorHAnsi" w:cstheme="minorHAnsi"/>
          <w:b/>
          <w:sz w:val="16"/>
          <w:szCs w:val="16"/>
        </w:rPr>
        <w:footnoteRef/>
      </w:r>
      <w:r w:rsidRPr="00F630AF">
        <w:rPr>
          <w:rFonts w:asciiTheme="minorHAnsi" w:hAnsiTheme="minorHAnsi" w:cstheme="minorHAnsi"/>
          <w:b/>
          <w:sz w:val="16"/>
          <w:szCs w:val="16"/>
        </w:rPr>
        <w:t xml:space="preserve">    </w:t>
      </w:r>
      <w:r w:rsidRPr="00F630AF">
        <w:rPr>
          <w:rFonts w:asciiTheme="minorHAnsi" w:hAnsiTheme="minorHAnsi" w:cstheme="minorHAnsi"/>
          <w:sz w:val="16"/>
          <w:szCs w:val="16"/>
        </w:rPr>
        <w:t xml:space="preserve">        Допускается не более 1 (Одного) раза в размере, не превышающем невостребованную со Счета сумму Кредита, а также в иных случаях, предусмотренных Договором.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074A9"/>
    <w:multiLevelType w:val="hybridMultilevel"/>
    <w:tmpl w:val="5EEE2AE2"/>
    <w:lvl w:ilvl="0" w:tplc="6A04B5E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E Inspira" w:hAnsi="GE Inspira" w:hint="default"/>
        <w:strike w:val="0"/>
        <w:dstrike w:val="0"/>
        <w:color w:val="auto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62691D"/>
    <w:multiLevelType w:val="hybridMultilevel"/>
    <w:tmpl w:val="6100CF1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6C"/>
    <w:rsid w:val="00045AE9"/>
    <w:rsid w:val="00154969"/>
    <w:rsid w:val="00182C67"/>
    <w:rsid w:val="002E7692"/>
    <w:rsid w:val="00342B4E"/>
    <w:rsid w:val="0042563F"/>
    <w:rsid w:val="00472968"/>
    <w:rsid w:val="004D37DE"/>
    <w:rsid w:val="004D785B"/>
    <w:rsid w:val="00607BF5"/>
    <w:rsid w:val="0062696E"/>
    <w:rsid w:val="007D4670"/>
    <w:rsid w:val="007F3367"/>
    <w:rsid w:val="0082576C"/>
    <w:rsid w:val="00955957"/>
    <w:rsid w:val="00971216"/>
    <w:rsid w:val="009932E3"/>
    <w:rsid w:val="009F733E"/>
    <w:rsid w:val="00BB204E"/>
    <w:rsid w:val="00C4489B"/>
    <w:rsid w:val="00C660C8"/>
    <w:rsid w:val="00CC7CD0"/>
    <w:rsid w:val="00DF178F"/>
    <w:rsid w:val="00E51611"/>
    <w:rsid w:val="00E965A2"/>
    <w:rsid w:val="00F1385E"/>
    <w:rsid w:val="00F630AF"/>
    <w:rsid w:val="00FA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6C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2576C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82576C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82576C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8257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82576C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82576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257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5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6C"/>
    <w:pPr>
      <w:spacing w:after="0" w:line="240" w:lineRule="auto"/>
    </w:pPr>
    <w:rPr>
      <w:rFonts w:ascii="Rotonda" w:eastAsia="Times New Roman" w:hAnsi="Rotonda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2576C"/>
    <w:rPr>
      <w:rFonts w:ascii="PragmaticaCTT" w:hAnsi="PragmaticaCTT"/>
      <w:sz w:val="20"/>
    </w:rPr>
  </w:style>
  <w:style w:type="character" w:customStyle="1" w:styleId="a4">
    <w:name w:val="Текст сноски Знак"/>
    <w:basedOn w:val="a0"/>
    <w:link w:val="a3"/>
    <w:semiHidden/>
    <w:rsid w:val="0082576C"/>
    <w:rPr>
      <w:rFonts w:ascii="PragmaticaCTT" w:eastAsia="Times New Roman" w:hAnsi="PragmaticaCTT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82576C"/>
    <w:pPr>
      <w:jc w:val="center"/>
    </w:pPr>
    <w:rPr>
      <w:rFonts w:ascii="PragmaticaCTT" w:hAnsi="PragmaticaCTT"/>
      <w:b/>
      <w:sz w:val="28"/>
    </w:rPr>
  </w:style>
  <w:style w:type="paragraph" w:styleId="a6">
    <w:name w:val="macro"/>
    <w:link w:val="a7"/>
    <w:rsid w:val="008257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JournalSans" w:eastAsia="Times New Roman" w:hAnsi="JournalSans" w:cs="Times New Roman"/>
      <w:sz w:val="20"/>
      <w:szCs w:val="20"/>
      <w:lang w:eastAsia="ru-RU"/>
    </w:rPr>
  </w:style>
  <w:style w:type="character" w:customStyle="1" w:styleId="a7">
    <w:name w:val="Текст макроса Знак"/>
    <w:basedOn w:val="a0"/>
    <w:link w:val="a6"/>
    <w:rsid w:val="0082576C"/>
    <w:rPr>
      <w:rFonts w:ascii="JournalSans" w:eastAsia="Times New Roman" w:hAnsi="JournalSans" w:cs="Times New Roman"/>
      <w:sz w:val="20"/>
      <w:szCs w:val="20"/>
      <w:lang w:eastAsia="ru-RU"/>
    </w:rPr>
  </w:style>
  <w:style w:type="character" w:styleId="a8">
    <w:name w:val="footnote reference"/>
    <w:semiHidden/>
    <w:rsid w:val="0082576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257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5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299AA-8E0B-4DB2-8EA2-D1119061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General Electric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 Gleb Mikhaylov</dc:creator>
  <cp:lastModifiedBy>Егошина Олеся Владимировна</cp:lastModifiedBy>
  <cp:revision>2</cp:revision>
  <dcterms:created xsi:type="dcterms:W3CDTF">2015-01-28T04:51:00Z</dcterms:created>
  <dcterms:modified xsi:type="dcterms:W3CDTF">2015-01-28T04:51:00Z</dcterms:modified>
</cp:coreProperties>
</file>